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7BE6E" w14:textId="45569E07" w:rsidR="00BD3BAD" w:rsidRDefault="00D60605" w:rsidP="00BD3BAD">
      <w:pPr>
        <w:rPr>
          <w:b/>
          <w:bCs/>
          <w:color w:val="000000" w:themeColor="text1"/>
        </w:rPr>
      </w:pPr>
      <w:r w:rsidRPr="00D60605">
        <w:rPr>
          <w:b/>
          <w:bCs/>
          <w:color w:val="000000" w:themeColor="text1"/>
        </w:rPr>
        <w:t>Österreichischer Tierschutzverein fordert UNESCO-konforme Neubewertung des Singvogelfangs im Salzkammergut statt Monitoring</w:t>
      </w:r>
      <w:r w:rsidR="008247AA">
        <w:rPr>
          <w:b/>
          <w:bCs/>
          <w:color w:val="000000" w:themeColor="text1"/>
        </w:rPr>
        <w:t xml:space="preserve"> bis Herbst</w:t>
      </w:r>
    </w:p>
    <w:p w14:paraId="079BA6BD" w14:textId="77777777" w:rsidR="00D60605" w:rsidRPr="00285F5D" w:rsidRDefault="00D60605" w:rsidP="00BD3BAD">
      <w:pPr>
        <w:rPr>
          <w:color w:val="000000" w:themeColor="text1"/>
        </w:rPr>
      </w:pPr>
    </w:p>
    <w:p w14:paraId="57C49714" w14:textId="77777777" w:rsidR="009B457C" w:rsidRDefault="009B457C" w:rsidP="009B457C">
      <w:pPr>
        <w:rPr>
          <w:color w:val="000000" w:themeColor="text1"/>
        </w:rPr>
      </w:pPr>
      <w:r w:rsidRPr="009B457C">
        <w:rPr>
          <w:b/>
          <w:bCs/>
          <w:color w:val="000000" w:themeColor="text1"/>
        </w:rPr>
        <w:t>OTS (Wien) – Der Österreichische Tierschutzverein kritisiert das Vorgehen der UNESCO zum „Singvogelfang im Salzkammergut“. Anstatt diese überholte Tradition sofort anhand der UNESCO-Tierwohl-Leitlinien zu bewerten, setzt die Organisation auf ihre verstärkte Überwachung. Damit gibt es auch weiterhin keine klare Haltung der UNESCO zum jahrelangen Vogelleid, sondern lediglich eine weitere Diskussionsrunde im Herbst.</w:t>
      </w:r>
      <w:r w:rsidRPr="009B457C">
        <w:rPr>
          <w:color w:val="000000" w:themeColor="text1"/>
        </w:rPr>
        <w:br/>
        <w:t>Als Reaktion auf den kritischen Offenen Brief des Österreichischen Tierschutzvereins an die UNESCO hat der Fachbeirat für Immaterielles Kulturerbe am 27. März über den „Singvogelfang im Salzkammergut“ beraten.</w:t>
      </w:r>
    </w:p>
    <w:p w14:paraId="7AFC855F" w14:textId="77777777" w:rsidR="009B457C" w:rsidRPr="009B457C" w:rsidRDefault="009B457C" w:rsidP="009B457C">
      <w:pPr>
        <w:rPr>
          <w:color w:val="000000" w:themeColor="text1"/>
        </w:rPr>
      </w:pPr>
    </w:p>
    <w:p w14:paraId="2BE4D021" w14:textId="77777777" w:rsidR="009B457C" w:rsidRDefault="009B457C" w:rsidP="009B457C">
      <w:pPr>
        <w:rPr>
          <w:color w:val="000000" w:themeColor="text1"/>
        </w:rPr>
      </w:pPr>
      <w:r w:rsidRPr="009B457C">
        <w:rPr>
          <w:b/>
          <w:bCs/>
          <w:color w:val="000000" w:themeColor="text1"/>
        </w:rPr>
        <w:t>Offener Brief des Österreichischen Tierschutzvereins</w:t>
      </w:r>
      <w:r w:rsidRPr="009B457C">
        <w:rPr>
          <w:color w:val="000000" w:themeColor="text1"/>
        </w:rPr>
        <w:t xml:space="preserve"> </w:t>
      </w:r>
      <w:hyperlink r:id="rId8" w:history="1">
        <w:r w:rsidRPr="009B457C">
          <w:rPr>
            <w:rStyle w:val="Hyperlink"/>
          </w:rPr>
          <w:t>https://www.unesco.at/fileadmin/user_upload/Offener_Brief_an_Tierschutzverein_OEsterreich.jpeg</w:t>
        </w:r>
      </w:hyperlink>
    </w:p>
    <w:p w14:paraId="39C087EA" w14:textId="77777777" w:rsidR="009B457C" w:rsidRPr="009B457C" w:rsidRDefault="009B457C" w:rsidP="009B457C">
      <w:pPr>
        <w:rPr>
          <w:color w:val="000000" w:themeColor="text1"/>
        </w:rPr>
      </w:pPr>
    </w:p>
    <w:p w14:paraId="0411511E" w14:textId="77777777" w:rsidR="009B457C" w:rsidRPr="009B457C" w:rsidRDefault="009B457C" w:rsidP="009B457C">
      <w:pPr>
        <w:rPr>
          <w:b/>
          <w:bCs/>
          <w:color w:val="000000" w:themeColor="text1"/>
        </w:rPr>
      </w:pPr>
      <w:r w:rsidRPr="009B457C">
        <w:rPr>
          <w:b/>
          <w:bCs/>
          <w:color w:val="000000" w:themeColor="text1"/>
        </w:rPr>
        <w:t>Singvogelfang bleibt Immaterielles Kulturerbe</w:t>
      </w:r>
    </w:p>
    <w:p w14:paraId="2761982F" w14:textId="77777777" w:rsidR="009B457C" w:rsidRDefault="009B457C" w:rsidP="009B457C">
      <w:pPr>
        <w:rPr>
          <w:color w:val="000000" w:themeColor="text1"/>
        </w:rPr>
      </w:pPr>
      <w:r w:rsidRPr="009B457C">
        <w:rPr>
          <w:color w:val="000000" w:themeColor="text1"/>
        </w:rPr>
        <w:t xml:space="preserve">Das Ergebnis: Er empfiehlt ein </w:t>
      </w:r>
      <w:r w:rsidRPr="009B457C">
        <w:rPr>
          <w:b/>
          <w:bCs/>
          <w:color w:val="000000" w:themeColor="text1"/>
        </w:rPr>
        <w:t>verstärktes Monitoring</w:t>
      </w:r>
      <w:r w:rsidRPr="009B457C">
        <w:rPr>
          <w:color w:val="000000" w:themeColor="text1"/>
        </w:rPr>
        <w:t>, um vor einer Entscheidung rechtliche Entwicklungen sowie Veränderungen in der Bewertung des Tierwohls abzuwarten. Bei seiner nächsten Sitzung im Herbst soll dieses strittige Thema erneut besprochen werden. Der Eintrag des Singvogelfangs als Immaterielles Kulturerbe bleibt vorerst in der nationalen Liste.</w:t>
      </w:r>
    </w:p>
    <w:p w14:paraId="4AAB1416" w14:textId="77777777" w:rsidR="009B457C" w:rsidRPr="009B457C" w:rsidRDefault="009B457C" w:rsidP="009B457C">
      <w:pPr>
        <w:rPr>
          <w:color w:val="000000" w:themeColor="text1"/>
        </w:rPr>
      </w:pPr>
    </w:p>
    <w:p w14:paraId="661803F6" w14:textId="77777777" w:rsidR="009B457C" w:rsidRPr="009B457C" w:rsidRDefault="009B457C" w:rsidP="009B457C">
      <w:pPr>
        <w:rPr>
          <w:color w:val="000000" w:themeColor="text1"/>
        </w:rPr>
      </w:pPr>
      <w:r w:rsidRPr="009B457C">
        <w:rPr>
          <w:b/>
          <w:bCs/>
          <w:color w:val="000000" w:themeColor="text1"/>
        </w:rPr>
        <w:t>UNESCO-Monitoring: Der Vogelfang im Salzkammergut</w:t>
      </w:r>
      <w:r w:rsidRPr="009B457C">
        <w:rPr>
          <w:color w:val="000000" w:themeColor="text1"/>
        </w:rPr>
        <w:t xml:space="preserve">: </w:t>
      </w:r>
      <w:hyperlink r:id="rId9" w:history="1">
        <w:r w:rsidRPr="009B457C">
          <w:rPr>
            <w:rStyle w:val="Hyperlink"/>
          </w:rPr>
          <w:t>https://shorturl.at/HlZwN</w:t>
        </w:r>
      </w:hyperlink>
    </w:p>
    <w:p w14:paraId="2E0F5407" w14:textId="77777777" w:rsidR="009B457C" w:rsidRDefault="009B457C" w:rsidP="009B457C">
      <w:pPr>
        <w:rPr>
          <w:b/>
          <w:bCs/>
          <w:color w:val="000000" w:themeColor="text1"/>
        </w:rPr>
      </w:pPr>
    </w:p>
    <w:p w14:paraId="425CD9BF" w14:textId="202E5F6B" w:rsidR="009B457C" w:rsidRPr="009B457C" w:rsidRDefault="009B457C" w:rsidP="009B457C">
      <w:pPr>
        <w:rPr>
          <w:b/>
          <w:bCs/>
          <w:color w:val="000000" w:themeColor="text1"/>
        </w:rPr>
      </w:pPr>
      <w:r w:rsidRPr="009B457C">
        <w:rPr>
          <w:b/>
          <w:bCs/>
          <w:color w:val="000000" w:themeColor="text1"/>
        </w:rPr>
        <w:t>UNESCO muss endlich eigene Werte ernst nehmen</w:t>
      </w:r>
    </w:p>
    <w:p w14:paraId="7F1A4502" w14:textId="77777777" w:rsidR="009B457C" w:rsidRDefault="009B457C" w:rsidP="009B457C">
      <w:pPr>
        <w:rPr>
          <w:color w:val="000000" w:themeColor="text1"/>
        </w:rPr>
      </w:pPr>
      <w:r w:rsidRPr="009B457C">
        <w:rPr>
          <w:color w:val="000000" w:themeColor="text1"/>
        </w:rPr>
        <w:t xml:space="preserve">Der Österreichische Tierschutzverein kritisiert das Aufschieben der Entscheidung. „Würde die UNESCO den Singvogelfang nach ihren eigenen Tierwohl-Kriterien jetzt prüfen, wäre die grausame Praxis in der jetzigen Form nicht mehr haltbar“, erklärt Alexios Wiklund, Sprecher des Vereins. Der </w:t>
      </w:r>
      <w:r w:rsidRPr="009B457C">
        <w:rPr>
          <w:b/>
          <w:bCs/>
          <w:color w:val="000000" w:themeColor="text1"/>
        </w:rPr>
        <w:t>UNESCO-Leitfaden „Tierwohl und immaterielles Kulturerbe“</w:t>
      </w:r>
      <w:r w:rsidRPr="009B457C">
        <w:rPr>
          <w:color w:val="000000" w:themeColor="text1"/>
        </w:rPr>
        <w:t xml:space="preserve"> schreibt klar vor, dass Tierwohl und Nachhaltigkeit bei einer Aufnahme gewährleistet sein müssen.</w:t>
      </w:r>
    </w:p>
    <w:p w14:paraId="25E32894" w14:textId="77777777" w:rsidR="009B457C" w:rsidRPr="009B457C" w:rsidRDefault="009B457C" w:rsidP="009B457C">
      <w:pPr>
        <w:rPr>
          <w:color w:val="000000" w:themeColor="text1"/>
        </w:rPr>
      </w:pPr>
    </w:p>
    <w:p w14:paraId="2DD648A7" w14:textId="77777777" w:rsidR="009B457C" w:rsidRDefault="009B457C" w:rsidP="009B457C">
      <w:pPr>
        <w:rPr>
          <w:color w:val="000000" w:themeColor="text1"/>
        </w:rPr>
      </w:pPr>
      <w:r w:rsidRPr="009B457C">
        <w:rPr>
          <w:b/>
          <w:bCs/>
          <w:color w:val="000000" w:themeColor="text1"/>
        </w:rPr>
        <w:t>UNESCO-Leitfaden „Tierwohl und immaterielles Kulturerbe“</w:t>
      </w:r>
      <w:r w:rsidRPr="009B457C">
        <w:rPr>
          <w:color w:val="000000" w:themeColor="text1"/>
        </w:rPr>
        <w:t xml:space="preserve"> </w:t>
      </w:r>
      <w:hyperlink r:id="rId10" w:history="1">
        <w:r w:rsidRPr="009B457C">
          <w:rPr>
            <w:rStyle w:val="Hyperlink"/>
          </w:rPr>
          <w:t>https://www.unesco.at/fileadmin/Redaktion/Kultur/IKE/IKE-DB/files/Leitfaden_Tierwohl_und_immaterielles_Kulturerbe.pdf</w:t>
        </w:r>
      </w:hyperlink>
    </w:p>
    <w:p w14:paraId="724C0733" w14:textId="77777777" w:rsidR="009B457C" w:rsidRPr="009B457C" w:rsidRDefault="009B457C" w:rsidP="009B457C">
      <w:pPr>
        <w:rPr>
          <w:color w:val="000000" w:themeColor="text1"/>
        </w:rPr>
      </w:pPr>
    </w:p>
    <w:p w14:paraId="10ADE9F1" w14:textId="77777777" w:rsidR="009B457C" w:rsidRPr="009B457C" w:rsidRDefault="009B457C" w:rsidP="009B457C">
      <w:pPr>
        <w:rPr>
          <w:b/>
          <w:bCs/>
          <w:color w:val="000000" w:themeColor="text1"/>
        </w:rPr>
      </w:pPr>
      <w:r w:rsidRPr="009B457C">
        <w:rPr>
          <w:b/>
          <w:bCs/>
          <w:color w:val="000000" w:themeColor="text1"/>
        </w:rPr>
        <w:t>Fakten zum Singvogelfang längst hinlänglich bekannt</w:t>
      </w:r>
    </w:p>
    <w:p w14:paraId="7AF469A9" w14:textId="77777777" w:rsidR="009B457C" w:rsidRDefault="009B457C" w:rsidP="009B457C">
      <w:pPr>
        <w:rPr>
          <w:color w:val="000000" w:themeColor="text1"/>
        </w:rPr>
      </w:pPr>
      <w:r w:rsidRPr="009B457C">
        <w:rPr>
          <w:color w:val="000000" w:themeColor="text1"/>
        </w:rPr>
        <w:t xml:space="preserve">Seit Jahren sind die rechtlichen und tierethischen Probleme des Singvogelfangs in der Kritik. Diese </w:t>
      </w:r>
      <w:r w:rsidRPr="009B457C">
        <w:rPr>
          <w:b/>
          <w:bCs/>
          <w:color w:val="000000" w:themeColor="text1"/>
        </w:rPr>
        <w:t>Traditionspflege</w:t>
      </w:r>
      <w:r w:rsidRPr="009B457C">
        <w:rPr>
          <w:color w:val="000000" w:themeColor="text1"/>
        </w:rPr>
        <w:t xml:space="preserve"> </w:t>
      </w:r>
      <w:r w:rsidRPr="009B457C">
        <w:rPr>
          <w:b/>
          <w:bCs/>
          <w:color w:val="000000" w:themeColor="text1"/>
        </w:rPr>
        <w:t>von 500 Personen</w:t>
      </w:r>
      <w:r w:rsidRPr="009B457C">
        <w:rPr>
          <w:color w:val="000000" w:themeColor="text1"/>
        </w:rPr>
        <w:t xml:space="preserve"> ist nur durch eine </w:t>
      </w:r>
      <w:r w:rsidRPr="009B457C">
        <w:rPr>
          <w:b/>
          <w:bCs/>
          <w:color w:val="000000" w:themeColor="text1"/>
        </w:rPr>
        <w:t>lokale Ausnahmeregelung</w:t>
      </w:r>
      <w:r w:rsidRPr="009B457C">
        <w:rPr>
          <w:color w:val="000000" w:themeColor="text1"/>
        </w:rPr>
        <w:t xml:space="preserve"> legal, die dem österreichischen Tierschutzgesetz (§ 5 Abs. 10: Verbot von Tierquälerei durch Bewegungseinschränkung und Angstzufügung) und EU-Vogelschutzrichtlinie 2009/147/EG (verbietet grundsätzlich den Fang und die Haltung von wildlebenden Singvögeln) eindeutig widerspricht.</w:t>
      </w:r>
    </w:p>
    <w:p w14:paraId="1664B2B8" w14:textId="77777777" w:rsidR="009B457C" w:rsidRPr="009B457C" w:rsidRDefault="009B457C" w:rsidP="009B457C">
      <w:pPr>
        <w:rPr>
          <w:color w:val="000000" w:themeColor="text1"/>
        </w:rPr>
      </w:pPr>
    </w:p>
    <w:p w14:paraId="0D86718F" w14:textId="77777777" w:rsidR="009B457C" w:rsidRPr="009B457C" w:rsidRDefault="009B457C" w:rsidP="009B457C">
      <w:pPr>
        <w:rPr>
          <w:b/>
          <w:bCs/>
          <w:color w:val="000000" w:themeColor="text1"/>
        </w:rPr>
      </w:pPr>
      <w:r w:rsidRPr="009B457C">
        <w:rPr>
          <w:b/>
          <w:bCs/>
          <w:color w:val="000000" w:themeColor="text1"/>
        </w:rPr>
        <w:t>Klarer Verstoß gegen Tierwohlprinzipien</w:t>
      </w:r>
    </w:p>
    <w:p w14:paraId="79BF237B" w14:textId="77777777" w:rsidR="009B457C" w:rsidRDefault="009B457C" w:rsidP="009B457C">
      <w:pPr>
        <w:rPr>
          <w:color w:val="000000" w:themeColor="text1"/>
        </w:rPr>
      </w:pPr>
      <w:r w:rsidRPr="009B457C">
        <w:rPr>
          <w:color w:val="000000" w:themeColor="text1"/>
        </w:rPr>
        <w:t>Die Wildvögel erleiden durch Fang und Haltung Stress, werden teils lebenslang in Käfigen gehalten und können ihre natürlichen Verhaltensweisen wie Fliegen, Revierverhalten oder Partnersuche nicht ausleben – all das verstößt gegen die grundlegenden Tierwohlprinzipien.</w:t>
      </w:r>
    </w:p>
    <w:p w14:paraId="30BA4761" w14:textId="77777777" w:rsidR="009B457C" w:rsidRPr="009B457C" w:rsidRDefault="009B457C" w:rsidP="009B457C">
      <w:pPr>
        <w:rPr>
          <w:color w:val="000000" w:themeColor="text1"/>
        </w:rPr>
      </w:pPr>
    </w:p>
    <w:p w14:paraId="34C13027" w14:textId="77777777" w:rsidR="009B457C" w:rsidRPr="009B457C" w:rsidRDefault="009B457C" w:rsidP="009B457C">
      <w:pPr>
        <w:rPr>
          <w:b/>
          <w:bCs/>
          <w:color w:val="000000" w:themeColor="text1"/>
        </w:rPr>
      </w:pPr>
      <w:r w:rsidRPr="009B457C">
        <w:rPr>
          <w:b/>
          <w:bCs/>
          <w:color w:val="000000" w:themeColor="text1"/>
        </w:rPr>
        <w:t>Weitere Vertagung statt rascher Lösung</w:t>
      </w:r>
    </w:p>
    <w:p w14:paraId="7261156B" w14:textId="77777777" w:rsidR="009B457C" w:rsidRPr="009B457C" w:rsidRDefault="009B457C" w:rsidP="009B457C">
      <w:pPr>
        <w:rPr>
          <w:color w:val="000000" w:themeColor="text1"/>
        </w:rPr>
      </w:pPr>
      <w:r w:rsidRPr="009B457C">
        <w:rPr>
          <w:color w:val="000000" w:themeColor="text1"/>
        </w:rPr>
        <w:t xml:space="preserve">Diese sind auch im UNESCO-Leitfaden „Tierwohl und immaterielles Kulturerbe“ ausdrücklich gefordert. Trotzdem setzt der UNESCO-Fachbeirat auf ein </w:t>
      </w:r>
      <w:r w:rsidRPr="009B457C">
        <w:rPr>
          <w:b/>
          <w:bCs/>
          <w:color w:val="000000" w:themeColor="text1"/>
        </w:rPr>
        <w:t>verstärktes Monitoring bis zu seiner nächsten Sitzung im Herbst</w:t>
      </w:r>
      <w:r w:rsidRPr="009B457C">
        <w:rPr>
          <w:color w:val="000000" w:themeColor="text1"/>
        </w:rPr>
        <w:t>. „Das Vertagen des Problems und weitere theoretische Debatten in sechs Monaten werden nichts am großen Leid von tausenden Wildvögeln ändern“, kritisiert Alexios Wiklund. </w:t>
      </w:r>
    </w:p>
    <w:p w14:paraId="117F8E21" w14:textId="77777777" w:rsidR="009B457C" w:rsidRPr="009B457C" w:rsidRDefault="009B457C" w:rsidP="009B457C">
      <w:pPr>
        <w:rPr>
          <w:b/>
          <w:bCs/>
          <w:color w:val="000000" w:themeColor="text1"/>
        </w:rPr>
      </w:pPr>
      <w:r w:rsidRPr="009B457C">
        <w:rPr>
          <w:b/>
          <w:bCs/>
          <w:color w:val="000000" w:themeColor="text1"/>
        </w:rPr>
        <w:lastRenderedPageBreak/>
        <w:t>7.000 Wildvögel bei 500 Personen in Käfighaltung</w:t>
      </w:r>
    </w:p>
    <w:p w14:paraId="657C3CF6" w14:textId="77777777" w:rsidR="009B457C" w:rsidRDefault="009B457C" w:rsidP="009B457C">
      <w:pPr>
        <w:rPr>
          <w:color w:val="000000" w:themeColor="text1"/>
        </w:rPr>
      </w:pPr>
      <w:r w:rsidRPr="009B457C">
        <w:rPr>
          <w:color w:val="000000" w:themeColor="text1"/>
        </w:rPr>
        <w:t xml:space="preserve">Laut </w:t>
      </w:r>
      <w:r w:rsidRPr="009B457C">
        <w:rPr>
          <w:b/>
          <w:bCs/>
          <w:color w:val="000000" w:themeColor="text1"/>
        </w:rPr>
        <w:t>OÖ-Artenschutzverordnung (§ 11)</w:t>
      </w:r>
      <w:r w:rsidRPr="009B457C">
        <w:rPr>
          <w:color w:val="000000" w:themeColor="text1"/>
        </w:rPr>
        <w:t xml:space="preserve"> dürfen rund 500 Personen</w:t>
      </w:r>
      <w:r w:rsidRPr="009B457C">
        <w:rPr>
          <w:b/>
          <w:bCs/>
          <w:color w:val="000000" w:themeColor="text1"/>
        </w:rPr>
        <w:t xml:space="preserve"> jeder Fangsaison</w:t>
      </w:r>
      <w:r w:rsidRPr="009B457C">
        <w:rPr>
          <w:color w:val="000000" w:themeColor="text1"/>
        </w:rPr>
        <w:t xml:space="preserve"> insgesamt bis zu </w:t>
      </w:r>
      <w:r w:rsidRPr="009B457C">
        <w:rPr>
          <w:b/>
          <w:bCs/>
          <w:color w:val="000000" w:themeColor="text1"/>
        </w:rPr>
        <w:t>2.200 Singvögel von vier Singvogelarten</w:t>
      </w:r>
      <w:r w:rsidRPr="009B457C">
        <w:rPr>
          <w:color w:val="000000" w:themeColor="text1"/>
        </w:rPr>
        <w:t xml:space="preserve"> fangen und sie für ein halbes Jahr in Gefangenschaft halten. Zusätzlich darf jede von ihnen bis zu zehn Lockvögel (rund 5000 Vögel) lebenslang in Gefangenschaft halten.</w:t>
      </w:r>
    </w:p>
    <w:p w14:paraId="467B65C6" w14:textId="77777777" w:rsidR="009B457C" w:rsidRPr="009B457C" w:rsidRDefault="009B457C" w:rsidP="009B457C">
      <w:pPr>
        <w:rPr>
          <w:color w:val="000000" w:themeColor="text1"/>
        </w:rPr>
      </w:pPr>
    </w:p>
    <w:p w14:paraId="6A3B9350" w14:textId="77777777" w:rsidR="009B457C" w:rsidRDefault="009B457C" w:rsidP="009B457C">
      <w:pPr>
        <w:rPr>
          <w:color w:val="000000" w:themeColor="text1"/>
        </w:rPr>
      </w:pPr>
      <w:r w:rsidRPr="009B457C">
        <w:rPr>
          <w:b/>
          <w:bCs/>
          <w:color w:val="000000" w:themeColor="text1"/>
        </w:rPr>
        <w:t>OÖ-Artenschutzverordnung</w:t>
      </w:r>
      <w:r w:rsidRPr="009B457C">
        <w:rPr>
          <w:color w:val="000000" w:themeColor="text1"/>
        </w:rPr>
        <w:t xml:space="preserve"> </w:t>
      </w:r>
      <w:hyperlink r:id="rId11" w:history="1">
        <w:r w:rsidRPr="009B457C">
          <w:rPr>
            <w:rStyle w:val="Hyperlink"/>
          </w:rPr>
          <w:t>https://www.ris.bka.gv.at/GeltendeFassung.wxe?Abfrage=LrOO&amp;Gesetzesnummer=20000260</w:t>
        </w:r>
      </w:hyperlink>
    </w:p>
    <w:p w14:paraId="7C467355" w14:textId="77777777" w:rsidR="009B457C" w:rsidRPr="009B457C" w:rsidRDefault="009B457C" w:rsidP="009B457C">
      <w:pPr>
        <w:rPr>
          <w:color w:val="000000" w:themeColor="text1"/>
        </w:rPr>
      </w:pPr>
    </w:p>
    <w:p w14:paraId="0A8F5E20" w14:textId="50F060F5" w:rsidR="009B457C" w:rsidRPr="009B457C" w:rsidRDefault="009B457C" w:rsidP="009B457C">
      <w:pPr>
        <w:rPr>
          <w:b/>
          <w:bCs/>
          <w:color w:val="000000" w:themeColor="text1"/>
        </w:rPr>
      </w:pPr>
      <w:r w:rsidRPr="009B457C">
        <w:rPr>
          <w:b/>
          <w:bCs/>
          <w:color w:val="000000" w:themeColor="text1"/>
        </w:rPr>
        <w:t>Forderung nach Neubewertung und Weiterentwicklung</w:t>
      </w:r>
    </w:p>
    <w:p w14:paraId="391AA0FB" w14:textId="77777777" w:rsidR="009B457C" w:rsidRDefault="009B457C" w:rsidP="009B457C">
      <w:pPr>
        <w:rPr>
          <w:color w:val="000000" w:themeColor="text1"/>
        </w:rPr>
      </w:pPr>
      <w:r w:rsidRPr="009B457C">
        <w:rPr>
          <w:color w:val="000000" w:themeColor="text1"/>
        </w:rPr>
        <w:t xml:space="preserve">Der Österreichische Tierschutzverein fordert, den </w:t>
      </w:r>
      <w:r w:rsidRPr="009B457C">
        <w:rPr>
          <w:b/>
          <w:bCs/>
          <w:color w:val="000000" w:themeColor="text1"/>
        </w:rPr>
        <w:t>Singvogelfang transparent nach den UNESCO-Tierwohlkriterien</w:t>
      </w:r>
      <w:r w:rsidRPr="009B457C">
        <w:rPr>
          <w:color w:val="000000" w:themeColor="text1"/>
        </w:rPr>
        <w:t xml:space="preserve"> zu</w:t>
      </w:r>
      <w:r w:rsidRPr="009B457C">
        <w:rPr>
          <w:b/>
          <w:bCs/>
          <w:color w:val="000000" w:themeColor="text1"/>
        </w:rPr>
        <w:t xml:space="preserve"> prüfen</w:t>
      </w:r>
      <w:r w:rsidRPr="009B457C">
        <w:rPr>
          <w:color w:val="000000" w:themeColor="text1"/>
        </w:rPr>
        <w:t xml:space="preserve"> und außerdem die </w:t>
      </w:r>
      <w:r w:rsidRPr="009B457C">
        <w:rPr>
          <w:b/>
          <w:bCs/>
          <w:color w:val="000000" w:themeColor="text1"/>
        </w:rPr>
        <w:t>bestehende Ausnahmeregelung in der OÖ-Artenschutzverordnung (§ 11) aufzuheben.</w:t>
      </w:r>
      <w:r w:rsidRPr="009B457C">
        <w:rPr>
          <w:color w:val="000000" w:themeColor="text1"/>
        </w:rPr>
        <w:t xml:space="preserve"> Konkret verlangt der Verein:</w:t>
      </w:r>
      <w:r w:rsidRPr="009B457C">
        <w:rPr>
          <w:color w:val="000000" w:themeColor="text1"/>
        </w:rPr>
        <w:br/>
      </w:r>
      <w:r w:rsidRPr="009B457C">
        <w:rPr>
          <w:b/>
          <w:bCs/>
          <w:color w:val="000000" w:themeColor="text1"/>
        </w:rPr>
        <w:t>• Überprüfung der Praxis</w:t>
      </w:r>
      <w:r w:rsidRPr="009B457C">
        <w:rPr>
          <w:color w:val="000000" w:themeColor="text1"/>
        </w:rPr>
        <w:t xml:space="preserve"> anhand des UNESCO-Tierwohl-Leitfadens</w:t>
      </w:r>
      <w:r w:rsidRPr="009B457C">
        <w:rPr>
          <w:color w:val="000000" w:themeColor="text1"/>
        </w:rPr>
        <w:br/>
      </w:r>
      <w:r w:rsidRPr="009B457C">
        <w:rPr>
          <w:b/>
          <w:bCs/>
          <w:color w:val="000000" w:themeColor="text1"/>
        </w:rPr>
        <w:t>• Nachvollziehbare Neubewertung</w:t>
      </w:r>
      <w:r w:rsidRPr="009B457C">
        <w:rPr>
          <w:color w:val="000000" w:themeColor="text1"/>
        </w:rPr>
        <w:t xml:space="preserve"> des Eintrags ins Verzeichnis</w:t>
      </w:r>
      <w:r w:rsidRPr="009B457C">
        <w:rPr>
          <w:color w:val="000000" w:themeColor="text1"/>
        </w:rPr>
        <w:br/>
      </w:r>
      <w:r w:rsidRPr="009B457C">
        <w:rPr>
          <w:b/>
          <w:bCs/>
          <w:color w:val="000000" w:themeColor="text1"/>
        </w:rPr>
        <w:t>• Aussetzung des Eintrags</w:t>
      </w:r>
      <w:r w:rsidRPr="009B457C">
        <w:rPr>
          <w:color w:val="000000" w:themeColor="text1"/>
        </w:rPr>
        <w:t>, wenn UNESCO-Kriterien nicht erfüllt werden</w:t>
      </w:r>
      <w:r w:rsidRPr="009B457C">
        <w:rPr>
          <w:color w:val="000000" w:themeColor="text1"/>
        </w:rPr>
        <w:br/>
      </w:r>
      <w:r w:rsidRPr="009B457C">
        <w:rPr>
          <w:b/>
          <w:bCs/>
          <w:color w:val="000000" w:themeColor="text1"/>
        </w:rPr>
        <w:t>• Stopp der Ausnahmeregelung</w:t>
      </w:r>
      <w:r w:rsidRPr="009B457C">
        <w:rPr>
          <w:color w:val="000000" w:themeColor="text1"/>
        </w:rPr>
        <w:t xml:space="preserve"> in der OÖ-Artenschutzverordnung</w:t>
      </w:r>
    </w:p>
    <w:p w14:paraId="2AB733E5" w14:textId="77777777" w:rsidR="009B457C" w:rsidRPr="009B457C" w:rsidRDefault="009B457C" w:rsidP="009B457C">
      <w:pPr>
        <w:rPr>
          <w:color w:val="000000" w:themeColor="text1"/>
        </w:rPr>
      </w:pPr>
    </w:p>
    <w:p w14:paraId="4D9E8F3B" w14:textId="77777777" w:rsidR="009B457C" w:rsidRPr="009B457C" w:rsidRDefault="009B457C" w:rsidP="009B457C">
      <w:pPr>
        <w:rPr>
          <w:b/>
          <w:bCs/>
          <w:color w:val="000000" w:themeColor="text1"/>
        </w:rPr>
      </w:pPr>
      <w:r w:rsidRPr="009B457C">
        <w:rPr>
          <w:b/>
          <w:bCs/>
          <w:color w:val="000000" w:themeColor="text1"/>
        </w:rPr>
        <w:t>Tradition endlich ohne Tierleid pflegen</w:t>
      </w:r>
    </w:p>
    <w:p w14:paraId="56E9A04D" w14:textId="77777777" w:rsidR="009B457C" w:rsidRPr="009B457C" w:rsidRDefault="009B457C" w:rsidP="009B457C">
      <w:pPr>
        <w:rPr>
          <w:color w:val="000000" w:themeColor="text1"/>
        </w:rPr>
      </w:pPr>
      <w:r w:rsidRPr="009B457C">
        <w:rPr>
          <w:color w:val="000000" w:themeColor="text1"/>
        </w:rPr>
        <w:t>Für den Österreichische Tierschutzverein müssen Traditionen mit heutigen Werten vereinbar sein. „Die Weitergabe von besonderem Wissen über Singvögel sollte zeitgemäß und ohne Tierleid erfolgen – zum Beispiel durch Birdwatching. „Immaterielles Kulturerbe soll lebendig sein. Traditionen sollten sich anpassen oder enden, wenn sie mit modernen Werten, Ethik oder Nachhaltigkeit kollidieren“, so Alexios Wiklund abschließend.</w:t>
      </w:r>
    </w:p>
    <w:p w14:paraId="5072ECB6" w14:textId="77777777" w:rsidR="009B457C" w:rsidRDefault="009B457C" w:rsidP="009B457C">
      <w:pPr>
        <w:rPr>
          <w:b/>
          <w:bCs/>
          <w:color w:val="000000" w:themeColor="text1"/>
        </w:rPr>
      </w:pPr>
    </w:p>
    <w:p w14:paraId="5BB789F4" w14:textId="514EA092" w:rsidR="009B457C" w:rsidRDefault="009B457C" w:rsidP="009B457C">
      <w:pPr>
        <w:rPr>
          <w:b/>
          <w:bCs/>
          <w:color w:val="000000" w:themeColor="text1"/>
        </w:rPr>
      </w:pPr>
      <w:r w:rsidRPr="009B457C">
        <w:rPr>
          <w:b/>
          <w:bCs/>
          <w:color w:val="000000" w:themeColor="text1"/>
        </w:rPr>
        <w:t>Fazit: Singvogelfang erfüllt nicht Kriterien für immaterielles Kulturerbe</w:t>
      </w:r>
      <w:r w:rsidRPr="009B457C">
        <w:rPr>
          <w:color w:val="000000" w:themeColor="text1"/>
        </w:rPr>
        <w:br/>
        <w:t xml:space="preserve">• Er steht </w:t>
      </w:r>
      <w:r w:rsidRPr="009B457C">
        <w:rPr>
          <w:b/>
          <w:bCs/>
          <w:color w:val="000000" w:themeColor="text1"/>
        </w:rPr>
        <w:t>im Widerspruch zu EU- und österreichischem Tierschutzrecht</w:t>
      </w:r>
      <w:r w:rsidRPr="009B457C">
        <w:rPr>
          <w:color w:val="000000" w:themeColor="text1"/>
        </w:rPr>
        <w:br/>
        <w:t xml:space="preserve">• Er </w:t>
      </w:r>
      <w:r w:rsidRPr="009B457C">
        <w:rPr>
          <w:b/>
          <w:bCs/>
          <w:color w:val="000000" w:themeColor="text1"/>
        </w:rPr>
        <w:t>verletzt grundlegende Tierwohlprinzipien</w:t>
      </w:r>
      <w:r w:rsidRPr="009B457C">
        <w:rPr>
          <w:color w:val="000000" w:themeColor="text1"/>
        </w:rPr>
        <w:br/>
        <w:t xml:space="preserve">• Er </w:t>
      </w:r>
      <w:r w:rsidRPr="009B457C">
        <w:rPr>
          <w:b/>
          <w:bCs/>
          <w:color w:val="000000" w:themeColor="text1"/>
        </w:rPr>
        <w:t>widerspricht dem UNESCO-Leitfaden „Tierwohl und immaterielles Kulturerbe“</w:t>
      </w:r>
    </w:p>
    <w:p w14:paraId="03EFF684" w14:textId="77777777" w:rsidR="009B457C" w:rsidRPr="009B457C" w:rsidRDefault="009B457C" w:rsidP="009B457C">
      <w:pPr>
        <w:rPr>
          <w:color w:val="000000" w:themeColor="text1"/>
        </w:rPr>
      </w:pPr>
    </w:p>
    <w:p w14:paraId="2B3449A2" w14:textId="77777777" w:rsidR="009B457C" w:rsidRPr="009B457C" w:rsidRDefault="009B457C" w:rsidP="009B457C">
      <w:pPr>
        <w:rPr>
          <w:color w:val="000000" w:themeColor="text1"/>
        </w:rPr>
      </w:pPr>
      <w:r w:rsidRPr="009B457C">
        <w:rPr>
          <w:b/>
          <w:bCs/>
          <w:color w:val="000000" w:themeColor="text1"/>
        </w:rPr>
        <w:t>Singvogelfang: Tierleid unter dem Deckmantel der Tradition!</w:t>
      </w:r>
      <w:r w:rsidRPr="009B457C">
        <w:rPr>
          <w:color w:val="000000" w:themeColor="text1"/>
        </w:rPr>
        <w:t xml:space="preserve"> </w:t>
      </w:r>
      <w:hyperlink r:id="rId12" w:history="1">
        <w:r w:rsidRPr="009B457C">
          <w:rPr>
            <w:rStyle w:val="Hyperlink"/>
          </w:rPr>
          <w:t>https://tierschutzverein.at/singvogelfang-tierleid-unter-dem-deckmantel-der-tradition/</w:t>
        </w:r>
      </w:hyperlink>
    </w:p>
    <w:p w14:paraId="0FF98639" w14:textId="77777777" w:rsidR="009B457C" w:rsidRPr="009B457C" w:rsidRDefault="009B457C" w:rsidP="009B457C">
      <w:pPr>
        <w:rPr>
          <w:b/>
          <w:bCs/>
          <w:color w:val="000000" w:themeColor="text1"/>
        </w:rPr>
      </w:pPr>
      <w:r w:rsidRPr="009B457C">
        <w:rPr>
          <w:b/>
          <w:bCs/>
          <w:color w:val="000000" w:themeColor="text1"/>
        </w:rPr>
        <w:t>UNESCO-Fachbeirat: Vertagung des Problems auf Herbst</w:t>
      </w:r>
    </w:p>
    <w:p w14:paraId="729EFF49" w14:textId="77777777" w:rsidR="009B457C" w:rsidRPr="009B457C" w:rsidRDefault="009B457C" w:rsidP="009B457C">
      <w:pPr>
        <w:rPr>
          <w:color w:val="000000" w:themeColor="text1"/>
        </w:rPr>
      </w:pPr>
      <w:r w:rsidRPr="009B457C">
        <w:rPr>
          <w:color w:val="000000" w:themeColor="text1"/>
        </w:rPr>
        <w:t>„Der Fachbeirat für das Immaterielle Kulturerbe empfiehlt der Österreichischen UNESCO-Kommission, diese Entwicklungen verstärkt zu beobachten und bei Bedarf aktualisierte Stellungnahmen zum Tierwohl einzuholen. Der Fachbeirat begrüßt und unterstützt die Entscheidung der Österreichischen UNESCO-Kommission, den Kontroversen und kritischen Stimmen größeren Raum bei der Darstellung der Praxis im Verzeichnis einzuräumen. Eine weitere Diskussion ist für die Herbstsitzung 2026 vorgesehen. Bis zu diesem Zeitpunkt sollten dem Fachbeirat auch genauere Informationen über etwaige Veränderungen der Genehmigungspraxis nach den jüngsten Entscheidungen des Oberösterreichischen Landesverwaltungsgerichts vorliegen.“</w:t>
      </w:r>
    </w:p>
    <w:p w14:paraId="1251C137" w14:textId="77777777" w:rsidR="009B457C" w:rsidRDefault="009B457C" w:rsidP="009B457C">
      <w:pPr>
        <w:rPr>
          <w:b/>
          <w:bCs/>
          <w:color w:val="000000" w:themeColor="text1"/>
        </w:rPr>
      </w:pPr>
    </w:p>
    <w:p w14:paraId="58B497C4" w14:textId="27D0DA41" w:rsidR="009B457C" w:rsidRDefault="009B457C" w:rsidP="009B457C">
      <w:pPr>
        <w:rPr>
          <w:color w:val="000000" w:themeColor="text1"/>
        </w:rPr>
      </w:pPr>
      <w:r w:rsidRPr="009B457C">
        <w:rPr>
          <w:b/>
          <w:bCs/>
          <w:color w:val="000000" w:themeColor="text1"/>
        </w:rPr>
        <w:t>Statement des Fachbeirates zum Offenen Brief des Österreichischen Tierschutzvereins</w:t>
      </w:r>
      <w:r w:rsidRPr="009B457C">
        <w:rPr>
          <w:color w:val="000000" w:themeColor="text1"/>
        </w:rPr>
        <w:br/>
      </w:r>
      <w:hyperlink r:id="rId13" w:history="1">
        <w:r w:rsidRPr="009B457C">
          <w:rPr>
            <w:rStyle w:val="Hyperlink"/>
          </w:rPr>
          <w:t>https://www.unesco.at/fileadmin/user_upload/Statement_Beirat_zum_Vogelfang_Maerz_2026.pdf</w:t>
        </w:r>
      </w:hyperlink>
    </w:p>
    <w:p w14:paraId="4910DCFB" w14:textId="77777777" w:rsidR="009B457C" w:rsidRPr="009B457C" w:rsidRDefault="009B457C" w:rsidP="009B457C">
      <w:pPr>
        <w:rPr>
          <w:color w:val="000000" w:themeColor="text1"/>
        </w:rPr>
      </w:pPr>
    </w:p>
    <w:p w14:paraId="7797EC4F" w14:textId="51516959" w:rsidR="00BD3BAD" w:rsidRPr="00285F5D" w:rsidRDefault="009B457C" w:rsidP="00BD3BAD">
      <w:pPr>
        <w:rPr>
          <w:color w:val="000000" w:themeColor="text1"/>
        </w:rPr>
      </w:pPr>
      <w:r w:rsidRPr="009B457C">
        <w:rPr>
          <w:b/>
          <w:bCs/>
          <w:color w:val="000000" w:themeColor="text1"/>
        </w:rPr>
        <w:t>Rückfragen &amp; Kontakt:</w:t>
      </w:r>
      <w:r w:rsidRPr="009B457C">
        <w:rPr>
          <w:color w:val="000000" w:themeColor="text1"/>
        </w:rPr>
        <w:br/>
        <w:t>Alexios Wiklund</w:t>
      </w:r>
      <w:r w:rsidRPr="009B457C">
        <w:rPr>
          <w:color w:val="000000" w:themeColor="text1"/>
        </w:rPr>
        <w:br/>
        <w:t>Presse- und Öffentlichkeitsarbeit</w:t>
      </w:r>
      <w:r w:rsidRPr="009B457C">
        <w:rPr>
          <w:color w:val="000000" w:themeColor="text1"/>
        </w:rPr>
        <w:br/>
        <w:t>0660/730 42 91</w:t>
      </w:r>
      <w:r w:rsidRPr="009B457C">
        <w:rPr>
          <w:color w:val="000000" w:themeColor="text1"/>
        </w:rPr>
        <w:br/>
        <w:t>wiklund@tierschutzverein.at</w:t>
      </w:r>
      <w:r w:rsidRPr="009B457C">
        <w:rPr>
          <w:color w:val="000000" w:themeColor="text1"/>
        </w:rPr>
        <w:br/>
        <w:t>www.tierschutzverein.at/presse</w:t>
      </w:r>
    </w:p>
    <w:p w14:paraId="2256E545" w14:textId="77777777" w:rsidR="00A722C3" w:rsidRPr="00285F5D" w:rsidRDefault="00A722C3">
      <w:pPr>
        <w:rPr>
          <w:color w:val="000000" w:themeColor="text1"/>
        </w:rPr>
      </w:pPr>
    </w:p>
    <w:sectPr w:rsidR="00A722C3" w:rsidRPr="00285F5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47F02"/>
    <w:multiLevelType w:val="multilevel"/>
    <w:tmpl w:val="8B7E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5D56E4"/>
    <w:multiLevelType w:val="multilevel"/>
    <w:tmpl w:val="26FAC7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A877A0"/>
    <w:multiLevelType w:val="multilevel"/>
    <w:tmpl w:val="26FAC7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045DC2"/>
    <w:multiLevelType w:val="multilevel"/>
    <w:tmpl w:val="64AC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1C6555"/>
    <w:multiLevelType w:val="multilevel"/>
    <w:tmpl w:val="6AFA9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821809"/>
    <w:multiLevelType w:val="multilevel"/>
    <w:tmpl w:val="A330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9203642">
    <w:abstractNumId w:val="0"/>
  </w:num>
  <w:num w:numId="2" w16cid:durableId="114377397">
    <w:abstractNumId w:val="4"/>
  </w:num>
  <w:num w:numId="3" w16cid:durableId="980311336">
    <w:abstractNumId w:val="5"/>
  </w:num>
  <w:num w:numId="4" w16cid:durableId="1309555353">
    <w:abstractNumId w:val="3"/>
  </w:num>
  <w:num w:numId="5" w16cid:durableId="1974016258">
    <w:abstractNumId w:val="2"/>
  </w:num>
  <w:num w:numId="6" w16cid:durableId="1781801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AD"/>
    <w:rsid w:val="00006172"/>
    <w:rsid w:val="00017C29"/>
    <w:rsid w:val="00023D01"/>
    <w:rsid w:val="00025F3A"/>
    <w:rsid w:val="000539EF"/>
    <w:rsid w:val="00056FB0"/>
    <w:rsid w:val="00074C59"/>
    <w:rsid w:val="00076513"/>
    <w:rsid w:val="00076867"/>
    <w:rsid w:val="00096327"/>
    <w:rsid w:val="00097965"/>
    <w:rsid w:val="000A1E8A"/>
    <w:rsid w:val="000A23C5"/>
    <w:rsid w:val="000C6EB8"/>
    <w:rsid w:val="000D730F"/>
    <w:rsid w:val="000E030A"/>
    <w:rsid w:val="000E5CC7"/>
    <w:rsid w:val="00111E4D"/>
    <w:rsid w:val="001153AF"/>
    <w:rsid w:val="001230A6"/>
    <w:rsid w:val="001235EC"/>
    <w:rsid w:val="00127E9B"/>
    <w:rsid w:val="00131578"/>
    <w:rsid w:val="0016049C"/>
    <w:rsid w:val="0016188F"/>
    <w:rsid w:val="001723BD"/>
    <w:rsid w:val="001849D7"/>
    <w:rsid w:val="00190E3D"/>
    <w:rsid w:val="001B04E6"/>
    <w:rsid w:val="001B068A"/>
    <w:rsid w:val="001B6068"/>
    <w:rsid w:val="001C671B"/>
    <w:rsid w:val="001D348A"/>
    <w:rsid w:val="001E4E5E"/>
    <w:rsid w:val="00207DF0"/>
    <w:rsid w:val="00217B55"/>
    <w:rsid w:val="00220D64"/>
    <w:rsid w:val="00242EB0"/>
    <w:rsid w:val="00254D0F"/>
    <w:rsid w:val="00254FA5"/>
    <w:rsid w:val="0025775E"/>
    <w:rsid w:val="0026143F"/>
    <w:rsid w:val="00274173"/>
    <w:rsid w:val="00282E24"/>
    <w:rsid w:val="00284938"/>
    <w:rsid w:val="00285F5D"/>
    <w:rsid w:val="002A6DB8"/>
    <w:rsid w:val="002B0203"/>
    <w:rsid w:val="002B3583"/>
    <w:rsid w:val="002B3EB1"/>
    <w:rsid w:val="002B55E8"/>
    <w:rsid w:val="002B5C85"/>
    <w:rsid w:val="002D31AB"/>
    <w:rsid w:val="002E20B0"/>
    <w:rsid w:val="002E2657"/>
    <w:rsid w:val="002F10C1"/>
    <w:rsid w:val="002F67B0"/>
    <w:rsid w:val="00300236"/>
    <w:rsid w:val="0030120C"/>
    <w:rsid w:val="00306954"/>
    <w:rsid w:val="0032246C"/>
    <w:rsid w:val="003427EB"/>
    <w:rsid w:val="003457C5"/>
    <w:rsid w:val="00353A25"/>
    <w:rsid w:val="00361486"/>
    <w:rsid w:val="0038150D"/>
    <w:rsid w:val="00385800"/>
    <w:rsid w:val="0039667C"/>
    <w:rsid w:val="003B1B97"/>
    <w:rsid w:val="003B7E52"/>
    <w:rsid w:val="004165EC"/>
    <w:rsid w:val="004171EB"/>
    <w:rsid w:val="0044429A"/>
    <w:rsid w:val="004654BB"/>
    <w:rsid w:val="004B3F59"/>
    <w:rsid w:val="004C03C8"/>
    <w:rsid w:val="004C53D6"/>
    <w:rsid w:val="004D1EEF"/>
    <w:rsid w:val="004F693D"/>
    <w:rsid w:val="005074DF"/>
    <w:rsid w:val="00507FC3"/>
    <w:rsid w:val="00507FEB"/>
    <w:rsid w:val="0052039A"/>
    <w:rsid w:val="00532CB9"/>
    <w:rsid w:val="0053424A"/>
    <w:rsid w:val="00550B30"/>
    <w:rsid w:val="005515EC"/>
    <w:rsid w:val="00553BED"/>
    <w:rsid w:val="005568F9"/>
    <w:rsid w:val="00584960"/>
    <w:rsid w:val="005974A1"/>
    <w:rsid w:val="005B43BF"/>
    <w:rsid w:val="005C573F"/>
    <w:rsid w:val="005E1B10"/>
    <w:rsid w:val="005F3B63"/>
    <w:rsid w:val="00602A5A"/>
    <w:rsid w:val="006041CA"/>
    <w:rsid w:val="006072F6"/>
    <w:rsid w:val="0061159A"/>
    <w:rsid w:val="00631613"/>
    <w:rsid w:val="00634FA2"/>
    <w:rsid w:val="00636B87"/>
    <w:rsid w:val="0064264C"/>
    <w:rsid w:val="006536CD"/>
    <w:rsid w:val="006662CE"/>
    <w:rsid w:val="00666EB7"/>
    <w:rsid w:val="00676F03"/>
    <w:rsid w:val="00677E5E"/>
    <w:rsid w:val="006923DE"/>
    <w:rsid w:val="006935FE"/>
    <w:rsid w:val="00697EF7"/>
    <w:rsid w:val="006A31A1"/>
    <w:rsid w:val="006B390E"/>
    <w:rsid w:val="006B3CFF"/>
    <w:rsid w:val="006B5B92"/>
    <w:rsid w:val="006B73AE"/>
    <w:rsid w:val="006C2B2F"/>
    <w:rsid w:val="006D170B"/>
    <w:rsid w:val="006D7BFA"/>
    <w:rsid w:val="006E25BF"/>
    <w:rsid w:val="007069DB"/>
    <w:rsid w:val="00713658"/>
    <w:rsid w:val="0074175E"/>
    <w:rsid w:val="00742918"/>
    <w:rsid w:val="00750774"/>
    <w:rsid w:val="00750B27"/>
    <w:rsid w:val="00751F2D"/>
    <w:rsid w:val="0075697D"/>
    <w:rsid w:val="00761B3E"/>
    <w:rsid w:val="00771816"/>
    <w:rsid w:val="00775439"/>
    <w:rsid w:val="00781B43"/>
    <w:rsid w:val="00783C7D"/>
    <w:rsid w:val="00784275"/>
    <w:rsid w:val="007925EA"/>
    <w:rsid w:val="00793F81"/>
    <w:rsid w:val="007B10B9"/>
    <w:rsid w:val="007B33C0"/>
    <w:rsid w:val="007D3B9D"/>
    <w:rsid w:val="007E1C18"/>
    <w:rsid w:val="007E44F1"/>
    <w:rsid w:val="007F610C"/>
    <w:rsid w:val="00801421"/>
    <w:rsid w:val="00801B8B"/>
    <w:rsid w:val="00805A95"/>
    <w:rsid w:val="00812990"/>
    <w:rsid w:val="00814CF0"/>
    <w:rsid w:val="008247AA"/>
    <w:rsid w:val="008248E8"/>
    <w:rsid w:val="00836CD8"/>
    <w:rsid w:val="00837287"/>
    <w:rsid w:val="008400C5"/>
    <w:rsid w:val="008435EB"/>
    <w:rsid w:val="00884DDB"/>
    <w:rsid w:val="008923EA"/>
    <w:rsid w:val="008967AB"/>
    <w:rsid w:val="008A04BF"/>
    <w:rsid w:val="008B514A"/>
    <w:rsid w:val="008B5ED2"/>
    <w:rsid w:val="008C1D6E"/>
    <w:rsid w:val="008C39BD"/>
    <w:rsid w:val="008C51FB"/>
    <w:rsid w:val="008E0DAF"/>
    <w:rsid w:val="008E2FF4"/>
    <w:rsid w:val="008F218E"/>
    <w:rsid w:val="009027AA"/>
    <w:rsid w:val="00924494"/>
    <w:rsid w:val="0094569A"/>
    <w:rsid w:val="00951DED"/>
    <w:rsid w:val="0095433A"/>
    <w:rsid w:val="00956678"/>
    <w:rsid w:val="00971B75"/>
    <w:rsid w:val="00983D01"/>
    <w:rsid w:val="00984D18"/>
    <w:rsid w:val="00986C94"/>
    <w:rsid w:val="00996F80"/>
    <w:rsid w:val="009A2FAC"/>
    <w:rsid w:val="009A301F"/>
    <w:rsid w:val="009A729E"/>
    <w:rsid w:val="009B105F"/>
    <w:rsid w:val="009B457C"/>
    <w:rsid w:val="009C24C0"/>
    <w:rsid w:val="009C7EC0"/>
    <w:rsid w:val="009D7558"/>
    <w:rsid w:val="009E6EBA"/>
    <w:rsid w:val="009F51A2"/>
    <w:rsid w:val="009F60F2"/>
    <w:rsid w:val="00A0313F"/>
    <w:rsid w:val="00A05149"/>
    <w:rsid w:val="00A25F1A"/>
    <w:rsid w:val="00A40174"/>
    <w:rsid w:val="00A46A83"/>
    <w:rsid w:val="00A722C3"/>
    <w:rsid w:val="00A838E2"/>
    <w:rsid w:val="00A87FF7"/>
    <w:rsid w:val="00A944A3"/>
    <w:rsid w:val="00A96E9F"/>
    <w:rsid w:val="00AA01FF"/>
    <w:rsid w:val="00AA04CA"/>
    <w:rsid w:val="00AA5295"/>
    <w:rsid w:val="00AC4EA7"/>
    <w:rsid w:val="00AD0738"/>
    <w:rsid w:val="00AE402F"/>
    <w:rsid w:val="00AE5902"/>
    <w:rsid w:val="00AF130F"/>
    <w:rsid w:val="00AF3E70"/>
    <w:rsid w:val="00B01A83"/>
    <w:rsid w:val="00B208BA"/>
    <w:rsid w:val="00B21538"/>
    <w:rsid w:val="00B2672E"/>
    <w:rsid w:val="00B2795B"/>
    <w:rsid w:val="00B35ED7"/>
    <w:rsid w:val="00B370E1"/>
    <w:rsid w:val="00B50148"/>
    <w:rsid w:val="00B55339"/>
    <w:rsid w:val="00B56DE0"/>
    <w:rsid w:val="00B76ADE"/>
    <w:rsid w:val="00B83247"/>
    <w:rsid w:val="00B85B53"/>
    <w:rsid w:val="00BA319D"/>
    <w:rsid w:val="00BA3832"/>
    <w:rsid w:val="00BC38B0"/>
    <w:rsid w:val="00BC7B64"/>
    <w:rsid w:val="00BD1FB0"/>
    <w:rsid w:val="00BD2F6F"/>
    <w:rsid w:val="00BD3BAD"/>
    <w:rsid w:val="00BD54A9"/>
    <w:rsid w:val="00BF4B36"/>
    <w:rsid w:val="00BF6501"/>
    <w:rsid w:val="00C16937"/>
    <w:rsid w:val="00C26510"/>
    <w:rsid w:val="00C301B0"/>
    <w:rsid w:val="00C474F7"/>
    <w:rsid w:val="00C66EA3"/>
    <w:rsid w:val="00C70976"/>
    <w:rsid w:val="00C71A9F"/>
    <w:rsid w:val="00C84CA9"/>
    <w:rsid w:val="00C91B94"/>
    <w:rsid w:val="00CA2DAE"/>
    <w:rsid w:val="00CA3DAB"/>
    <w:rsid w:val="00CA4A54"/>
    <w:rsid w:val="00CB5771"/>
    <w:rsid w:val="00CB69F0"/>
    <w:rsid w:val="00CC04EB"/>
    <w:rsid w:val="00CC1DF1"/>
    <w:rsid w:val="00CD489E"/>
    <w:rsid w:val="00CE30F1"/>
    <w:rsid w:val="00CF120E"/>
    <w:rsid w:val="00CF25AC"/>
    <w:rsid w:val="00D258FA"/>
    <w:rsid w:val="00D3480D"/>
    <w:rsid w:val="00D51204"/>
    <w:rsid w:val="00D56E93"/>
    <w:rsid w:val="00D60605"/>
    <w:rsid w:val="00DB5E47"/>
    <w:rsid w:val="00DB5F75"/>
    <w:rsid w:val="00DB6A51"/>
    <w:rsid w:val="00DC0621"/>
    <w:rsid w:val="00DC12D3"/>
    <w:rsid w:val="00DC2975"/>
    <w:rsid w:val="00DD3CEA"/>
    <w:rsid w:val="00DE3181"/>
    <w:rsid w:val="00DF61E4"/>
    <w:rsid w:val="00DF7B05"/>
    <w:rsid w:val="00E03050"/>
    <w:rsid w:val="00E04A08"/>
    <w:rsid w:val="00E062B5"/>
    <w:rsid w:val="00E632EA"/>
    <w:rsid w:val="00E65949"/>
    <w:rsid w:val="00E67978"/>
    <w:rsid w:val="00E73DE9"/>
    <w:rsid w:val="00E86D88"/>
    <w:rsid w:val="00EA424D"/>
    <w:rsid w:val="00EC2DBB"/>
    <w:rsid w:val="00EC345D"/>
    <w:rsid w:val="00EC452F"/>
    <w:rsid w:val="00EC4843"/>
    <w:rsid w:val="00F14614"/>
    <w:rsid w:val="00F23B8B"/>
    <w:rsid w:val="00F271CC"/>
    <w:rsid w:val="00F40A65"/>
    <w:rsid w:val="00F40D19"/>
    <w:rsid w:val="00F512A2"/>
    <w:rsid w:val="00F65769"/>
    <w:rsid w:val="00F741CE"/>
    <w:rsid w:val="00F91582"/>
    <w:rsid w:val="00FA4642"/>
    <w:rsid w:val="00FB589C"/>
    <w:rsid w:val="00FD1F9B"/>
    <w:rsid w:val="00FD4DBF"/>
    <w:rsid w:val="00FE0F85"/>
    <w:rsid w:val="00FE46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F5F31"/>
  <w15:chartTrackingRefBased/>
  <w15:docId w15:val="{874B0777-94BE-4762-86CA-5AB0E0AE7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Pro" w:eastAsiaTheme="minorHAnsi" w:hAnsi="Verdana Pro" w:cstheme="minorBidi"/>
        <w:kern w:val="2"/>
        <w:szCs w:val="22"/>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00236"/>
  </w:style>
  <w:style w:type="paragraph" w:styleId="berschrift1">
    <w:name w:val="heading 1"/>
    <w:basedOn w:val="Standard"/>
    <w:next w:val="Standard"/>
    <w:link w:val="berschrift1Zchn"/>
    <w:uiPriority w:val="9"/>
    <w:qFormat/>
    <w:rsid w:val="00BD3B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D3B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BD3BA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D3BA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D3BAD"/>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BD3BAD"/>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D3BAD"/>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BD3BAD"/>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D3BAD"/>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D3BA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D3BA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BD3BAD"/>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D3BAD"/>
    <w:rPr>
      <w:rFonts w:asciiTheme="minorHAnsi" w:eastAsiaTheme="majorEastAsia" w:hAnsiTheme="minorHAnsi"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D3BAD"/>
    <w:rPr>
      <w:rFonts w:asciiTheme="minorHAnsi" w:eastAsiaTheme="majorEastAsia" w:hAnsiTheme="minorHAnsi" w:cstheme="majorBidi"/>
      <w:color w:val="0F4761" w:themeColor="accent1" w:themeShade="BF"/>
    </w:rPr>
  </w:style>
  <w:style w:type="character" w:customStyle="1" w:styleId="berschrift6Zchn">
    <w:name w:val="Überschrift 6 Zchn"/>
    <w:basedOn w:val="Absatz-Standardschriftart"/>
    <w:link w:val="berschrift6"/>
    <w:uiPriority w:val="9"/>
    <w:semiHidden/>
    <w:rsid w:val="00BD3BAD"/>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D3BAD"/>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BD3BAD"/>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D3BAD"/>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BD3BAD"/>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D3BA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D3BA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D3BAD"/>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BD3BAD"/>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BD3BAD"/>
    <w:rPr>
      <w:i/>
      <w:iCs/>
      <w:color w:val="404040" w:themeColor="text1" w:themeTint="BF"/>
    </w:rPr>
  </w:style>
  <w:style w:type="paragraph" w:styleId="Listenabsatz">
    <w:name w:val="List Paragraph"/>
    <w:basedOn w:val="Standard"/>
    <w:uiPriority w:val="34"/>
    <w:qFormat/>
    <w:rsid w:val="00BD3BAD"/>
    <w:pPr>
      <w:ind w:left="720"/>
      <w:contextualSpacing/>
    </w:pPr>
  </w:style>
  <w:style w:type="character" w:styleId="IntensiveHervorhebung">
    <w:name w:val="Intense Emphasis"/>
    <w:basedOn w:val="Absatz-Standardschriftart"/>
    <w:uiPriority w:val="21"/>
    <w:qFormat/>
    <w:rsid w:val="00BD3BAD"/>
    <w:rPr>
      <w:i/>
      <w:iCs/>
      <w:color w:val="0F4761" w:themeColor="accent1" w:themeShade="BF"/>
    </w:rPr>
  </w:style>
  <w:style w:type="paragraph" w:styleId="IntensivesZitat">
    <w:name w:val="Intense Quote"/>
    <w:basedOn w:val="Standard"/>
    <w:next w:val="Standard"/>
    <w:link w:val="IntensivesZitatZchn"/>
    <w:uiPriority w:val="30"/>
    <w:qFormat/>
    <w:rsid w:val="00BD3B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D3BAD"/>
    <w:rPr>
      <w:i/>
      <w:iCs/>
      <w:color w:val="0F4761" w:themeColor="accent1" w:themeShade="BF"/>
    </w:rPr>
  </w:style>
  <w:style w:type="character" w:styleId="IntensiverVerweis">
    <w:name w:val="Intense Reference"/>
    <w:basedOn w:val="Absatz-Standardschriftart"/>
    <w:uiPriority w:val="32"/>
    <w:qFormat/>
    <w:rsid w:val="00BD3BAD"/>
    <w:rPr>
      <w:b/>
      <w:bCs/>
      <w:smallCaps/>
      <w:color w:val="0F4761" w:themeColor="accent1" w:themeShade="BF"/>
      <w:spacing w:val="5"/>
    </w:rPr>
  </w:style>
  <w:style w:type="character" w:styleId="Hyperlink">
    <w:name w:val="Hyperlink"/>
    <w:basedOn w:val="Absatz-Standardschriftart"/>
    <w:uiPriority w:val="99"/>
    <w:unhideWhenUsed/>
    <w:rsid w:val="002B0203"/>
    <w:rPr>
      <w:color w:val="467886" w:themeColor="hyperlink"/>
      <w:u w:val="single"/>
    </w:rPr>
  </w:style>
  <w:style w:type="character" w:styleId="NichtaufgelsteErwhnung">
    <w:name w:val="Unresolved Mention"/>
    <w:basedOn w:val="Absatz-Standardschriftart"/>
    <w:uiPriority w:val="99"/>
    <w:semiHidden/>
    <w:unhideWhenUsed/>
    <w:rsid w:val="002B0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esco.at/fileadmin/user_upload/Offener_Brief_an_Tierschutzverein_OEsterreich.jpeg" TargetMode="External"/><Relationship Id="rId13" Type="http://schemas.openxmlformats.org/officeDocument/2006/relationships/hyperlink" Target="https://www.unesco.at/fileadmin/user_upload/Statement_Beirat_zum_Vogelfang_Maerz_2026.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ierschutzverein.at/singvogelfang-tierleid-unter-dem-deckmantel-der-tradi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is.bka.gv.at/GeltendeFassung.wxe?Abfrage=LrOO&amp;Gesetzesnummer=2000026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unesco.at/fileadmin/Redaktion/Kultur/IKE/IKE-DB/files/Leitfaden_Tierwohl_und_immaterielles_Kulturerbe.pdf" TargetMode="External"/><Relationship Id="rId4" Type="http://schemas.openxmlformats.org/officeDocument/2006/relationships/numbering" Target="numbering.xml"/><Relationship Id="rId9" Type="http://schemas.openxmlformats.org/officeDocument/2006/relationships/hyperlink" Target="https://shorturl.at/HlZwN"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ff79d5f-01a0-45be-9fd5-0959e7d6c3e0">
      <Terms xmlns="http://schemas.microsoft.com/office/infopath/2007/PartnerControls"/>
    </lcf76f155ced4ddcb4097134ff3c332f>
    <TaxCatchAll xmlns="daa4fee6-5007-466f-9828-91853d9bfe9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2030C221DB4904B98FCB288CAFCD095" ma:contentTypeVersion="15" ma:contentTypeDescription="Ein neues Dokument erstellen." ma:contentTypeScope="" ma:versionID="604fccc8f4c76c7dcaeea1c09b4734e1">
  <xsd:schema xmlns:xsd="http://www.w3.org/2001/XMLSchema" xmlns:xs="http://www.w3.org/2001/XMLSchema" xmlns:p="http://schemas.microsoft.com/office/2006/metadata/properties" xmlns:ns2="2ff79d5f-01a0-45be-9fd5-0959e7d6c3e0" xmlns:ns3="daa4fee6-5007-466f-9828-91853d9bfe96" targetNamespace="http://schemas.microsoft.com/office/2006/metadata/properties" ma:root="true" ma:fieldsID="1afb459a91617e11141957b471857417" ns2:_="" ns3:_="">
    <xsd:import namespace="2ff79d5f-01a0-45be-9fd5-0959e7d6c3e0"/>
    <xsd:import namespace="daa4fee6-5007-466f-9828-91853d9bfe9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79d5f-01a0-45be-9fd5-0959e7d6c3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c08d38b5-29a8-49f2-9b45-d52d992b77e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a4fee6-5007-466f-9828-91853d9bfe9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f9abe2b-a369-4005-b697-f46afb4ad284}" ma:internalName="TaxCatchAll" ma:showField="CatchAllData" ma:web="daa4fee6-5007-466f-9828-91853d9bfe9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D29187-6EC8-4E02-BB0D-4E6067D2B406}">
  <ds:schemaRefs>
    <ds:schemaRef ds:uri="http://schemas.microsoft.com/office/2006/metadata/properties"/>
    <ds:schemaRef ds:uri="http://schemas.microsoft.com/office/infopath/2007/PartnerControls"/>
    <ds:schemaRef ds:uri="2ff79d5f-01a0-45be-9fd5-0959e7d6c3e0"/>
    <ds:schemaRef ds:uri="daa4fee6-5007-466f-9828-91853d9bfe96"/>
  </ds:schemaRefs>
</ds:datastoreItem>
</file>

<file path=customXml/itemProps2.xml><?xml version="1.0" encoding="utf-8"?>
<ds:datastoreItem xmlns:ds="http://schemas.openxmlformats.org/officeDocument/2006/customXml" ds:itemID="{D830DDAC-413A-45E5-A210-DBBEFB9E8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79d5f-01a0-45be-9fd5-0959e7d6c3e0"/>
    <ds:schemaRef ds:uri="daa4fee6-5007-466f-9828-91853d9bfe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DF5BB9-EBD3-4A49-8376-A49442A22C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941</Words>
  <Characters>5930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Alexios Wiklund</dc:creator>
  <cp:keywords/>
  <dc:description/>
  <cp:lastModifiedBy>Alexios Wiklund</cp:lastModifiedBy>
  <cp:revision>280</cp:revision>
  <dcterms:created xsi:type="dcterms:W3CDTF">2026-04-01T14:14:00Z</dcterms:created>
  <dcterms:modified xsi:type="dcterms:W3CDTF">2026-04-02T14:26:00Z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0x010100C2030C221DB4904B98FCB288CAFCD095</vt:lpwstr>
  </property>
  <property fmtid="{D5CDD505-2E9C-101B-9397-08002B2CF9AE}" pid="3" name="MediaServiceImageTags">
    <vt:lpwstr/>
  </property>
</Properties>
</file>